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085D49D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6214FD2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autoSpaceDE w:val="0"/>
              <w:autoSpaceDN w:val="0"/>
              <w:adjustRightInd w:val="0"/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ՀՀ Լոռու մարզ Ալավերդի համայնքի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Ալավերդի քաղաքի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Սանահին Սարահարթ թաղամասում 50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խոր/մ տարողությամբ ջրամբարի վերանորոգման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>, տարածքի պաշտպանիչ ցանկապատման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նախագծանախահաշվային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փաստաթղթերի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/>
              </w:rPr>
              <w:t xml:space="preserve"> կազմման և փորձաքննության տրամադրման ծառայությունների ձեռքբերման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068C1F4A">
            <w:pPr>
              <w:spacing w:after="200"/>
              <w:contextualSpacing/>
              <w:jc w:val="both"/>
              <w:rPr>
                <w:rFonts w:hint="default" w:ascii="GHEA Grapalat" w:hAnsi="GHEA Grapalat" w:cs="Sylfaen"/>
                <w:sz w:val="20"/>
                <w:szCs w:val="20"/>
                <w:lang w:val="hy-AM"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  <w:t>Բնակավայրի ներսում՝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Ալավերդի քաղաքի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Սանահին Սարահարթ թաղամասում</w:t>
            </w:r>
            <w:r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  <w:t xml:space="preserve"> գտնվող գոյություն ունեցող բետոնե ջրամբարի պատերի, հատակի և ծածկի վերականգնում, ուժեղացում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 w:eastAsia="zh-CN"/>
              </w:rPr>
              <w:t xml:space="preserve"> ըստ անհրաժեշտության,</w:t>
            </w:r>
            <w:r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  <w:t xml:space="preserve"> ինչպես նաև պիտանելիության ժամկետը կորցրած դետալների փոխարինում և միացում գոյություն ունեցող ջրագծին։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 w:eastAsia="zh-CN"/>
              </w:rPr>
              <w:t xml:space="preserve"> Ջրամբարի ցանկապատման աշխատանքներ։</w:t>
            </w:r>
          </w:p>
          <w:p w14:paraId="0EDAB9AF">
            <w:pPr>
              <w:spacing w:after="200"/>
              <w:contextualSpacing/>
              <w:jc w:val="both"/>
              <w:rPr>
                <w:rFonts w:hint="default" w:ascii="GHEA Grapalat" w:hAnsi="GHEA Grapalat" w:cs="Sylfaen"/>
                <w:sz w:val="20"/>
                <w:szCs w:val="20"/>
                <w:lang w:val="hy-AM" w:eastAsia="zh-CN"/>
              </w:rPr>
            </w:pPr>
            <w:r>
              <w:rPr>
                <w:rFonts w:hint="default" w:ascii="GHEA Grapalat" w:hAnsi="GHEA Grapalat" w:cs="Sylfaen"/>
                <w:sz w:val="20"/>
                <w:szCs w:val="20"/>
                <w:lang w:val="hy-AM" w:eastAsia="zh-CN"/>
              </w:rPr>
              <w:t>Նախագծում ներկայացնել ջրամբարի տեխնիկական վիճակի մասին եզրակացություն</w:t>
            </w:r>
          </w:p>
          <w:p w14:paraId="7AE091C3">
            <w:pPr>
              <w:spacing w:after="240"/>
              <w:rPr>
                <w:rFonts w:ascii="GHEA Grapalat" w:hAnsi="GHEA Grapalat" w:eastAsia="Times New Roman" w:cs="Times New Roman"/>
                <w:b w:val="0"/>
                <w:bCs/>
                <w:sz w:val="20"/>
                <w:szCs w:val="20"/>
                <w:lang w:val="hy-AM" w:eastAsia="en-US" w:bidi="ar-SA"/>
              </w:rPr>
            </w:pPr>
            <w:r>
              <w:rPr>
                <w:rFonts w:ascii="GHEA Grapalat" w:hAnsi="GHEA Grapalat" w:eastAsia="Times New Roman" w:cs="Times New Roman"/>
                <w:b w:val="0"/>
                <w:bCs/>
                <w:sz w:val="20"/>
                <w:szCs w:val="20"/>
                <w:lang w:val="hy-AM" w:eastAsia="en-US" w:bidi="ar-SA"/>
              </w:rPr>
              <w:t>Ըստ</w:t>
            </w:r>
            <w:r>
              <w:rPr>
                <w:rFonts w:hint="default" w:ascii="GHEA Grapalat" w:hAnsi="GHEA Grapalat" w:eastAsia="Times New Roman" w:cs="Times New Roman"/>
                <w:b w:val="0"/>
                <w:bCs/>
                <w:sz w:val="20"/>
                <w:szCs w:val="20"/>
                <w:lang w:val="hy-AM" w:eastAsia="en-US" w:bidi="ar-SA"/>
              </w:rPr>
              <w:t xml:space="preserve"> անհարաժեշտության կատարել </w:t>
            </w:r>
            <w:r>
              <w:rPr>
                <w:rFonts w:ascii="GHEA Grapalat" w:hAnsi="GHEA Grapalat" w:eastAsia="Times New Roman" w:cs="Times New Roman"/>
                <w:b w:val="0"/>
                <w:bCs/>
                <w:sz w:val="20"/>
                <w:szCs w:val="20"/>
                <w:lang w:val="hy-AM" w:eastAsia="en-US" w:bidi="ar-SA"/>
              </w:rPr>
              <w:t>ինժեներաերկրաբանական հետազննություն։</w:t>
            </w:r>
          </w:p>
          <w:p w14:paraId="41CB98B3">
            <w:pPr>
              <w:spacing w:after="240"/>
              <w:rPr>
                <w:rFonts w:hint="default" w:ascii="GHEA Grapalat" w:hAnsi="GHEA Grapalat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/>
                <w:sz w:val="20"/>
                <w:szCs w:val="20"/>
                <w:lang w:val="hy-AM" w:eastAsia="en-US"/>
              </w:rPr>
              <w:t xml:space="preserve">Նախագծում ներկայացնել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տեղագրագեոդեզիական և կադաստրային հանույթները։</w:t>
            </w:r>
          </w:p>
          <w:p w14:paraId="6C66405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/>
                <w:sz w:val="20"/>
                <w:szCs w:val="20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7ED0AFAB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</w:pPr>
            <w:r>
              <w:rPr>
                <w:rFonts w:ascii="GHEA Grapalat" w:hAnsi="GHEA Grapalat" w:eastAsia="Calibri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</w:t>
            </w:r>
            <w:r>
              <w:rPr>
                <w:rFonts w:ascii="GHEA Grapalat" w:hAnsi="GHEA Grapalat" w:eastAsia="Calibri"/>
                <w:b/>
                <w:color w:val="000000"/>
                <w:sz w:val="20"/>
                <w:szCs w:val="20"/>
                <w:lang w:val="hy-AM"/>
              </w:rPr>
              <w:t>կանացվի փորձաքննության դրական եզրակացություն ստանալուց հետո</w:t>
            </w:r>
          </w:p>
          <w:p w14:paraId="3788A75D">
            <w:p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zh-CN"/>
              </w:rPr>
            </w:pP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48C69237">
            <w:pPr>
              <w:pStyle w:val="76"/>
              <w:numPr>
                <w:ilvl w:val="0"/>
                <w:numId w:val="2"/>
              </w:numPr>
              <w:ind w:left="567" w:hanging="357"/>
              <w:rPr>
                <w:rFonts w:ascii="GHEA Grapalat" w:hAnsi="GHEA Grapalat" w:cs="Sylfaen"/>
                <w:b/>
                <w:sz w:val="16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16"/>
                <w:szCs w:val="18"/>
                <w:lang w:val="af-ZA" w:eastAsia="en-US"/>
              </w:rPr>
              <w:t>: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3"/>
                <w:shd w:val="clear" w:color="auto" w:fill="FFFFFF"/>
              </w:rPr>
              <w:t xml:space="preserve"> ՀՀՇՆ II-7.01-2011 «ՇԻՆԱՐԱՐԱԿԱՆ ԿԼԻՄԱՅԱԲԱՆՈՒԹՅՈՒՆ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3"/>
                <w:shd w:val="clear" w:color="auto" w:fill="FFFFFF"/>
                <w:lang w:val="ru-RU"/>
              </w:rPr>
              <w:t>»</w:t>
            </w:r>
          </w:p>
          <w:p w14:paraId="7C6DC3B1">
            <w:pPr>
              <w:pStyle w:val="76"/>
              <w:numPr>
                <w:ilvl w:val="0"/>
                <w:numId w:val="2"/>
              </w:numPr>
              <w:ind w:left="567" w:hanging="357"/>
              <w:rPr>
                <w:rFonts w:ascii="GHEA Grapalat" w:hAnsi="GHEA Grapalat" w:cs="Sylfaen"/>
                <w:b/>
                <w:sz w:val="16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16"/>
                <w:szCs w:val="18"/>
                <w:lang w:val="hy-AM" w:eastAsia="en-US"/>
              </w:rPr>
              <w:t xml:space="preserve">ՀՀՇՆ </w:t>
            </w:r>
            <w:r>
              <w:rPr>
                <w:rFonts w:ascii="Arial" w:hAnsi="Arial" w:cs="Arial"/>
                <w:b/>
                <w:bCs/>
                <w:sz w:val="18"/>
                <w:szCs w:val="31"/>
                <w:lang w:val="af-ZA"/>
              </w:rPr>
              <w:t>40-01.02-</w:t>
            </w:r>
            <w:r>
              <w:rPr>
                <w:rFonts w:ascii="Arial" w:hAnsi="Arial" w:cs="Arial"/>
                <w:b/>
                <w:bCs/>
                <w:sz w:val="18"/>
                <w:szCs w:val="31"/>
                <w:lang w:val="hy-AM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31"/>
                <w:lang w:val="af-ZA"/>
              </w:rPr>
              <w:t>«</w:t>
            </w:r>
            <w:r>
              <w:rPr>
                <w:rFonts w:ascii="Arial" w:hAnsi="Arial" w:cs="Arial"/>
                <w:b/>
                <w:bCs/>
                <w:sz w:val="18"/>
                <w:szCs w:val="31"/>
                <w:lang w:val="hy-AM"/>
              </w:rPr>
              <w:t>ՋՐԱՄԱՏԱԿԱՐԱՐՈՒՄ, ԱՐՏԱՔԻՆ ՑԱՆՑԵՐ և ԿԱՌՈՒՑՎԱԾՔՆԵՐ</w:t>
            </w:r>
          </w:p>
          <w:p w14:paraId="65E2311F">
            <w:pPr>
              <w:pStyle w:val="76"/>
              <w:ind w:left="567"/>
              <w:rPr>
                <w:rFonts w:ascii="GHEA Grapalat" w:hAnsi="GHEA Grapalat" w:cs="Sylfaen"/>
                <w:b/>
                <w:sz w:val="16"/>
                <w:szCs w:val="18"/>
                <w:lang w:val="af-ZA" w:eastAsia="en-US"/>
              </w:rPr>
            </w:pPr>
          </w:p>
          <w:p w14:paraId="4A2922A3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  <w:p w14:paraId="2837E73F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Նախագծային փաստաթղթերը մշակելիս անհրաժեշտ է զերծ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4"/>
              </w:numPr>
              <w:ind w:left="0" w:leftChars="0" w:firstLine="482" w:firstLineChars="24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482" w:firstLineChars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Կոնստրուկտորական Մաս</w:t>
            </w:r>
          </w:p>
          <w:p w14:paraId="64CC8452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482" w:firstLineChars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Ճարտարապետական մաս</w:t>
            </w:r>
          </w:p>
          <w:p w14:paraId="7ED9E9A9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482" w:firstLineChars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փորձաննքություն</w:t>
            </w:r>
          </w:p>
          <w:p w14:paraId="1922CB95">
            <w:pPr>
              <w:pStyle w:val="76"/>
              <w:numPr>
                <w:ilvl w:val="0"/>
                <w:numId w:val="5"/>
              </w:numPr>
              <w:spacing w:after="200"/>
              <w:ind w:left="0" w:leftChars="0" w:firstLine="480" w:firstLineChars="24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3510222B">
            <w:pPr>
              <w:pStyle w:val="76"/>
              <w:numPr>
                <w:ilvl w:val="0"/>
                <w:numId w:val="4"/>
              </w:numPr>
              <w:tabs>
                <w:tab w:val="left" w:pos="740"/>
              </w:tabs>
              <w:ind w:left="0" w:leftChars="0" w:firstLine="480" w:firstLineChars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  <w:r>
              <w:rPr>
                <w:rFonts w:hint="default"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14:paraId="46FB9520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480" w:firstLineChars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hint="default"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>
            <w:pPr>
              <w:pStyle w:val="76"/>
              <w:numPr>
                <w:ilvl w:val="0"/>
                <w:numId w:val="4"/>
              </w:numPr>
              <w:spacing w:after="200"/>
              <w:ind w:left="0" w:leftChars="0" w:firstLine="480" w:firstLineChars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6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4"/>
              <w:gridCol w:w="5037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 դաս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․Ջրամատակարարում և ջրահեռացում (ջրամատակարարման և ջրահեռացման ներքին և արտաքին ցանցեր, հիդրոմելորացիա)</w:t>
                  </w: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bookmarkStart w:id="0" w:name="_GoBack"/>
                  <w:bookmarkEnd w:id="0"/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FAB79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0" w:type="auto"/>
                  <w:vAlign w:val="center"/>
                </w:tcPr>
                <w:p w14:paraId="1F0887C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37701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Արմեն Մելիքսեթյան</w:t>
      </w: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77BC5465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598C577A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4000009F" w:csb1="DFD74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4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97FC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5751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3DB8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85F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41253E8"/>
    <w:rsid w:val="0B83505F"/>
    <w:rsid w:val="385A09B5"/>
    <w:rsid w:val="39962F85"/>
    <w:rsid w:val="4B5E2643"/>
    <w:rsid w:val="58E27DD4"/>
    <w:rsid w:val="59303FFC"/>
    <w:rsid w:val="61A161B8"/>
    <w:rsid w:val="6AE41D98"/>
    <w:rsid w:val="70C22780"/>
    <w:rsid w:val="78481C3D"/>
    <w:rsid w:val="79B4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cs="Arial Unicode" w:eastAsiaTheme="minorEastAsia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Рецензия1"/>
    <w:hidden/>
    <w:semiHidden/>
    <w:qFormat/>
    <w:uiPriority w:val="0"/>
    <w:rPr>
      <w:rFonts w:ascii="Times Armenian" w:hAnsi="Times Armenian" w:cs="Times New Roman" w:eastAsiaTheme="minorEastAsia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2E08-B13E-423B-8642-4B31B2C96B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1026</Words>
  <Characters>5853</Characters>
  <Lines>48</Lines>
  <Paragraphs>13</Paragraphs>
  <TotalTime>1</TotalTime>
  <ScaleCrop>false</ScaleCrop>
  <LinksUpToDate>false</LinksUpToDate>
  <CharactersWithSpaces>6866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Лиана</cp:lastModifiedBy>
  <cp:lastPrinted>2026-01-13T08:37:00Z</cp:lastPrinted>
  <dcterms:modified xsi:type="dcterms:W3CDTF">2026-04-14T08:14:08Z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41A8C60AFCC64CD3A062DF1CBD001126_12</vt:lpwstr>
  </property>
</Properties>
</file>